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CA" w:rsidRDefault="00AF2DCA">
      <w:pPr>
        <w:jc w:val="center"/>
        <w:rPr>
          <w:sz w:val="2"/>
          <w:szCs w:val="2"/>
        </w:rPr>
      </w:pPr>
    </w:p>
    <w:p w:rsidR="00AF2DCA" w:rsidRPr="00A8338C" w:rsidRDefault="004F24E1">
      <w:pPr>
        <w:pStyle w:val="a4"/>
        <w:rPr>
          <w:rFonts w:ascii="Times New Roman" w:hAnsi="Times New Roman" w:cs="Times New Roman"/>
          <w:sz w:val="24"/>
          <w:szCs w:val="24"/>
        </w:rPr>
      </w:pPr>
      <w:r w:rsidRPr="00A8338C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AF2DCA" w:rsidRDefault="004F24E1">
      <w:pPr>
        <w:pStyle w:val="20"/>
      </w:pPr>
      <w:r>
        <w:t>МЕТОДИЧЕСКИЕ РЕКОМЕНДАЦИИ</w:t>
      </w:r>
    </w:p>
    <w:p w:rsidR="00AF2DCA" w:rsidRDefault="004F24E1">
      <w:pPr>
        <w:pStyle w:val="20"/>
      </w:pPr>
      <w:r>
        <w:t>по поддержке и стимулированию наставников,</w:t>
      </w:r>
      <w:r>
        <w:br/>
        <w:t>осуществляющих работу с несовершеннолетними,</w:t>
      </w:r>
      <w:r>
        <w:br/>
        <w:t>находящимися на различных видах учета в органах</w:t>
      </w:r>
      <w:r>
        <w:br/>
        <w:t>и учреждениях системы профилактики безнадзорности</w:t>
      </w:r>
      <w:r>
        <w:br/>
        <w:t>и правонарушений несовершеннолетних</w:t>
      </w:r>
    </w:p>
    <w:p w:rsidR="00AF2DCA" w:rsidRDefault="004F24E1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565390" cy="410273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6539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AF2DCA" w:rsidRDefault="004F24E1">
      <w:pPr>
        <w:pStyle w:val="1"/>
        <w:spacing w:after="1820" w:line="240" w:lineRule="auto"/>
        <w:ind w:firstLine="0"/>
        <w:jc w:val="center"/>
      </w:pPr>
      <w:r>
        <w:rPr>
          <w:i/>
          <w:iCs/>
        </w:rPr>
        <w:lastRenderedPageBreak/>
        <w:t>Методические рекомендации по поддержке и стимулированию наставников,</w:t>
      </w:r>
      <w:r>
        <w:rPr>
          <w:i/>
          <w:iCs/>
        </w:rPr>
        <w:br/>
        <w:t>осуществляющих работу с несовершеннолетними, находящимися</w:t>
      </w:r>
      <w:r>
        <w:rPr>
          <w:i/>
          <w:iCs/>
        </w:rPr>
        <w:br/>
        <w:t>на различных видах учета в органах и учреждениях системы профилактики</w:t>
      </w:r>
      <w:r>
        <w:rPr>
          <w:i/>
          <w:iCs/>
        </w:rPr>
        <w:br/>
        <w:t>безнадзорности и правонарушений несовершеннолетних подготовлены</w:t>
      </w:r>
      <w:r>
        <w:rPr>
          <w:i/>
          <w:iCs/>
        </w:rPr>
        <w:br/>
        <w:t>ФГ</w:t>
      </w:r>
      <w:bookmarkStart w:id="0" w:name="_GoBack"/>
      <w:bookmarkEnd w:id="0"/>
      <w:r>
        <w:rPr>
          <w:i/>
          <w:iCs/>
        </w:rPr>
        <w:t>БУ «Центр защиты прав и интересов детей»</w:t>
      </w:r>
    </w:p>
    <w:p w:rsidR="00AF2DCA" w:rsidRDefault="004F24E1">
      <w:pPr>
        <w:pStyle w:val="1"/>
        <w:spacing w:after="5560" w:line="240" w:lineRule="auto"/>
        <w:ind w:firstLine="720"/>
        <w:jc w:val="both"/>
      </w:pPr>
      <w:r>
        <w:t>Методические рекомендации подготовлены в рамках исполнения пункта 1 раздела II протокола заочного заседания Правительственной комиссии по делам несовершеннолетних и защите их прав от 10 января 2025 г. № 5пр на основании предложений федеральных органов исполнительной власти, а также анализа практики развития наставничества в сфере профилактики безнадзорности и правонарушений несовершеннолетних в субъектах Российской Федерации. Данные методические рекомендации предназначены для использования в практике развития наставничества в сфере профилактики безнадзорности и правонарушений несовершеннолетних.</w:t>
      </w:r>
    </w:p>
    <w:p w:rsidR="00A8338C" w:rsidRDefault="00A8338C">
      <w:pPr>
        <w:pStyle w:val="1"/>
        <w:spacing w:after="5560" w:line="240" w:lineRule="auto"/>
        <w:ind w:firstLine="720"/>
        <w:jc w:val="both"/>
      </w:pPr>
    </w:p>
    <w:p w:rsidR="00AF2DCA" w:rsidRDefault="00A8338C">
      <w:pPr>
        <w:pStyle w:val="30"/>
      </w:pPr>
      <w:r>
        <w:lastRenderedPageBreak/>
        <w:t xml:space="preserve">    </w:t>
      </w:r>
      <w:r w:rsidR="004F24E1">
        <w:t xml:space="preserve"> ФГБУ «Центр защиты прав и интересов детей», 2025.</w:t>
      </w:r>
    </w:p>
    <w:p w:rsidR="00AF2DCA" w:rsidRDefault="004F24E1">
      <w:pPr>
        <w:pStyle w:val="1"/>
        <w:spacing w:after="80"/>
        <w:ind w:firstLine="0"/>
        <w:jc w:val="center"/>
      </w:pPr>
      <w:r>
        <w:rPr>
          <w:b/>
          <w:bCs/>
        </w:rPr>
        <w:t>Введение</w:t>
      </w:r>
    </w:p>
    <w:p w:rsidR="00AF2DCA" w:rsidRDefault="004F24E1">
      <w:pPr>
        <w:pStyle w:val="1"/>
        <w:ind w:firstLine="720"/>
        <w:jc w:val="both"/>
      </w:pPr>
      <w:r>
        <w:t>В настоящее время понятие «наставничество», цель, задачи и формы наставничества определены в Концепции развития наставничества в Российской Федерации на период до 2030 года, утвержденной распоряжением Правительства Российской Федерации от 21 мая 2025 г. № 1264-р (далее - распоряжение № 1264-р).</w:t>
      </w:r>
    </w:p>
    <w:p w:rsidR="00AF2DCA" w:rsidRDefault="004F24E1">
      <w:pPr>
        <w:pStyle w:val="1"/>
        <w:ind w:firstLine="720"/>
        <w:jc w:val="both"/>
      </w:pPr>
      <w:r>
        <w:t>Наставничество - социально-педагогическая технология сопровождения личностного и профессионального развития человека, формирования у него традиционных российских духовно-нравственных ценностей.</w:t>
      </w:r>
    </w:p>
    <w:p w:rsidR="00AF2DCA" w:rsidRDefault="004F24E1">
      <w:pPr>
        <w:pStyle w:val="1"/>
        <w:tabs>
          <w:tab w:val="left" w:pos="5798"/>
        </w:tabs>
        <w:ind w:firstLine="720"/>
        <w:jc w:val="both"/>
      </w:pPr>
      <w:r>
        <w:t>В практике работы с несовершеннолетними и молодежью используются два основных вида наставничества:</w:t>
      </w:r>
      <w:r w:rsidR="00A8338C">
        <w:t xml:space="preserve"> </w:t>
      </w:r>
      <w:r>
        <w:t>наставничество в молодежном</w:t>
      </w:r>
    </w:p>
    <w:p w:rsidR="00AF2DCA" w:rsidRDefault="004F24E1">
      <w:pPr>
        <w:pStyle w:val="1"/>
        <w:ind w:firstLine="0"/>
        <w:jc w:val="both"/>
      </w:pPr>
      <w:r>
        <w:t>и детско-взрослом коллективе и в сфере труда, а также иные виды наставничества, которые предполагают регулирование отдельными нормативными правовыми или локальными актами.</w:t>
      </w:r>
    </w:p>
    <w:p w:rsidR="00AF2DCA" w:rsidRDefault="004F24E1">
      <w:pPr>
        <w:pStyle w:val="1"/>
        <w:ind w:firstLine="720"/>
        <w:jc w:val="both"/>
      </w:pPr>
      <w:r>
        <w:t>К иным видам наставничества относятся:</w:t>
      </w:r>
    </w:p>
    <w:p w:rsidR="00AF2DCA" w:rsidRDefault="004F24E1">
      <w:pPr>
        <w:pStyle w:val="1"/>
        <w:ind w:firstLine="720"/>
        <w:jc w:val="both"/>
      </w:pPr>
      <w:r>
        <w:t>лидерское наставничество;</w:t>
      </w:r>
    </w:p>
    <w:p w:rsidR="00AF2DCA" w:rsidRDefault="004F24E1">
      <w:pPr>
        <w:pStyle w:val="1"/>
        <w:ind w:firstLine="720"/>
        <w:jc w:val="both"/>
      </w:pPr>
      <w:r>
        <w:t>социальное наставничество;</w:t>
      </w:r>
    </w:p>
    <w:p w:rsidR="00AF2DCA" w:rsidRDefault="004F24E1">
      <w:pPr>
        <w:pStyle w:val="1"/>
        <w:ind w:firstLine="720"/>
        <w:jc w:val="both"/>
      </w:pPr>
      <w:r>
        <w:t>другие виды наставничества.</w:t>
      </w:r>
    </w:p>
    <w:p w:rsidR="00AF2DCA" w:rsidRDefault="004F24E1">
      <w:pPr>
        <w:pStyle w:val="1"/>
        <w:ind w:firstLine="720"/>
        <w:jc w:val="both"/>
      </w:pPr>
      <w:r>
        <w:t>Лидерское наставничество связано с развитием лидеров коллективов, лидерских команд при помощи лидеров-наставников и их сообществ.</w:t>
      </w:r>
    </w:p>
    <w:p w:rsidR="00AF2DCA" w:rsidRDefault="004F24E1">
      <w:pPr>
        <w:pStyle w:val="1"/>
        <w:ind w:firstLine="720"/>
        <w:jc w:val="both"/>
      </w:pPr>
      <w:r>
        <w:t>Социальное наставничество направлено на формирование гармоничной, всесторонне развитой личности и обмен ведущим опытом между организациями (не включая наставничество в молодежном и детско-взрослом коллективе) и может быть реализовано в таких сферах, как общественная сфера и некоммерческий сектор, образование, здравоохранение, культура и искусство, физическая культура и спорт, военное дело и др.</w:t>
      </w:r>
    </w:p>
    <w:p w:rsidR="00AF2DCA" w:rsidRDefault="004F24E1">
      <w:pPr>
        <w:pStyle w:val="1"/>
        <w:ind w:firstLine="720"/>
        <w:jc w:val="both"/>
      </w:pPr>
      <w:r>
        <w:t>Иные виды наставничества могут регулироваться отдельными нормативными правовыми и локальными актами.</w:t>
      </w:r>
    </w:p>
    <w:p w:rsidR="00AF2DCA" w:rsidRDefault="004F24E1">
      <w:pPr>
        <w:pStyle w:val="1"/>
        <w:ind w:firstLine="720"/>
        <w:jc w:val="both"/>
      </w:pPr>
      <w:r>
        <w:t>Целью наставничества в молодежном и детско-взрослом коллективе является разносторонняя поддержка наставляемого, помощь в профессиональной ориентации и социальной адаптации, получении общего и профессионального образования, опыта участия в созидательном труде, а также формирование у наставляемого традиционных российских духовно-нравственных ценностей.</w:t>
      </w:r>
    </w:p>
    <w:p w:rsidR="00AF2DCA" w:rsidRDefault="004F24E1">
      <w:pPr>
        <w:pStyle w:val="1"/>
        <w:ind w:firstLine="720"/>
        <w:jc w:val="both"/>
      </w:pPr>
      <w:r>
        <w:t xml:space="preserve">Одной из ключевых целей развития наставничества для несовершеннолетних, в отношении которых осуществляется индивидуальная профилактическая работа, является создание эффективных механизмов взаимодействия всех участников системы </w:t>
      </w:r>
      <w:r>
        <w:lastRenderedPageBreak/>
        <w:t>профилактики безнадзорности и правонарушений несовершеннолетних, включая наставников, организации, осуществляющие образовательную деятельность, некоммерческие организации, организации, участвующие в деятельности по профилактике безнадзорности и правонарушений несовершеннолетних, а также других участников, задействованных в системе профилактики безнадзорности и правонарушений несовершеннолетних.</w:t>
      </w:r>
    </w:p>
    <w:p w:rsidR="00AF2DCA" w:rsidRDefault="004F24E1" w:rsidP="004258BF">
      <w:pPr>
        <w:pStyle w:val="1"/>
        <w:tabs>
          <w:tab w:val="left" w:pos="9324"/>
        </w:tabs>
        <w:ind w:firstLine="720"/>
        <w:jc w:val="both"/>
      </w:pPr>
      <w:r>
        <w:t>В соответствии с пунктом 9 статьи 8</w:t>
      </w:r>
      <w:r>
        <w:rPr>
          <w:vertAlign w:val="superscript"/>
        </w:rPr>
        <w:t>2</w:t>
      </w:r>
      <w:r>
        <w:t xml:space="preserve"> Федерального закона от 24 июня 1999 г. </w:t>
      </w:r>
      <w:r w:rsidR="004258BF">
        <w:t xml:space="preserve">                 </w:t>
      </w:r>
      <w:r>
        <w:t>№ 120-ФЗ «Об основах системы профилактики безнадзорности и правонарушений несовершеннолетних» (далее - Федеральный закон № 120-ФЗ)</w:t>
      </w:r>
      <w:r w:rsidR="004258BF">
        <w:t xml:space="preserve"> </w:t>
      </w:r>
      <w:r>
        <w:t>органы</w:t>
      </w:r>
      <w:r w:rsidR="004258BF">
        <w:t xml:space="preserve"> </w:t>
      </w:r>
      <w:r>
        <w:t>государственной власти, органы публичной власти федеральной территории, органы местного самоуправления и российское движение детей и молодежи в соответствии с установленными Федеральным законом № 120-ФЗ и другими федеральными законами полномочиями могут оказывать поддержку наставникам и организациям, указанным в пункте 1 статьи 8</w:t>
      </w:r>
      <w:r>
        <w:rPr>
          <w:vertAlign w:val="superscript"/>
        </w:rPr>
        <w:t>2</w:t>
      </w:r>
      <w:r>
        <w:t xml:space="preserve"> Федерального закона № 120-ФЗ.</w:t>
      </w:r>
    </w:p>
    <w:p w:rsidR="00AF2DCA" w:rsidRDefault="004F24E1" w:rsidP="004258BF">
      <w:pPr>
        <w:pStyle w:val="1"/>
        <w:tabs>
          <w:tab w:val="left" w:pos="1138"/>
          <w:tab w:val="left" w:pos="3667"/>
          <w:tab w:val="left" w:pos="6374"/>
          <w:tab w:val="left" w:pos="9324"/>
        </w:tabs>
        <w:ind w:firstLine="720"/>
        <w:jc w:val="both"/>
      </w:pPr>
      <w:r>
        <w:t>При этом данной нормой предусматривается, что в отношении несовершеннолетних, указанных в пункте 1 статьи 5 Федерального закона № 120-ФЗ, может проводиться индивидуальная профилактическая работа наставниками из числа граждан, включенных в реестр наставников, привлекаемых для</w:t>
      </w:r>
      <w:r w:rsidR="004258BF">
        <w:t xml:space="preserve"> </w:t>
      </w:r>
      <w:r>
        <w:t>осуществления</w:t>
      </w:r>
      <w:r w:rsidR="004258BF">
        <w:t xml:space="preserve"> </w:t>
      </w:r>
      <w:r>
        <w:t>индивидуальной</w:t>
      </w:r>
      <w:r w:rsidR="004258BF">
        <w:t xml:space="preserve"> </w:t>
      </w:r>
      <w:r>
        <w:t>профилактической</w:t>
      </w:r>
      <w:r w:rsidR="004258BF">
        <w:t xml:space="preserve"> </w:t>
      </w:r>
      <w:r>
        <w:t>работы</w:t>
      </w:r>
      <w:r w:rsidR="004258BF">
        <w:t xml:space="preserve"> </w:t>
      </w:r>
      <w:r>
        <w:t>с несовершеннолетними, и (или) организациями из числа организаций, включенных в реестр организаций, участвующих в деятельности по профилактике безнадзорности и правонарушений несовершеннолетних.</w:t>
      </w:r>
    </w:p>
    <w:p w:rsidR="00AF2DCA" w:rsidRDefault="004F24E1">
      <w:pPr>
        <w:pStyle w:val="1"/>
        <w:ind w:firstLine="720"/>
        <w:jc w:val="both"/>
      </w:pPr>
      <w:r>
        <w:t>Пунктом 15 плана мероприятий по реализации Концепции развития наставничества в Российской Федерации на период до 2030 года, утвержденного распоряжением № 1264-р, предусмотрена необходимость принятия высшими исполнительными органами субъектов Российской Федерации правовых актов, определяющих меры поддержки наставничества, до декабря 2026 года.</w:t>
      </w:r>
    </w:p>
    <w:p w:rsidR="00AF2DCA" w:rsidRDefault="004F24E1">
      <w:pPr>
        <w:pStyle w:val="1"/>
        <w:ind w:firstLine="720"/>
        <w:jc w:val="both"/>
      </w:pPr>
      <w:r>
        <w:t xml:space="preserve">Согласно протоколу заочного заседания Правительственной комиссии по делам несовершеннолетних и защите их прав от 10 января 2025 г. № 5пр, </w:t>
      </w:r>
      <w:proofErr w:type="spellStart"/>
      <w:r>
        <w:t>Минпросвещения</w:t>
      </w:r>
      <w:proofErr w:type="spellEnd"/>
      <w:r>
        <w:t xml:space="preserve"> России совместно с заинтересованными федеральными органами исполнительной власти и исполнительными органами субъектов Российской Федерации поручено проработать предложения о поддержке и стимулировании наставников, осуществляющих работу с несовершеннолетними, находящимися на различных видах учета в органах и учреждениях системы профилактики безнадзорности и правонарушений несовершеннолетних и разработать методические рекомендации для использования в субъектах Российской Федерации.</w:t>
      </w:r>
    </w:p>
    <w:p w:rsidR="00AF2DCA" w:rsidRDefault="004F24E1">
      <w:pPr>
        <w:pStyle w:val="1"/>
        <w:spacing w:after="420"/>
        <w:ind w:firstLine="720"/>
        <w:jc w:val="both"/>
      </w:pPr>
      <w:r>
        <w:lastRenderedPageBreak/>
        <w:t>Настоящие методические рекомендации подготовлены на основании анализа сведений, представленных субъектами Российской Федерации, о реализации практики поддержки и стимулирования наставников</w:t>
      </w:r>
    </w:p>
    <w:p w:rsidR="00AF2DCA" w:rsidRDefault="004F24E1">
      <w:pPr>
        <w:pStyle w:val="1"/>
        <w:spacing w:after="720"/>
        <w:ind w:firstLine="0"/>
        <w:jc w:val="center"/>
      </w:pPr>
      <w:r>
        <w:rPr>
          <w:b/>
          <w:bCs/>
        </w:rPr>
        <w:t>Формы поддержки и стимулирования наставников</w:t>
      </w:r>
    </w:p>
    <w:p w:rsidR="00AF2DCA" w:rsidRDefault="004F24E1" w:rsidP="004258BF">
      <w:pPr>
        <w:pStyle w:val="1"/>
        <w:tabs>
          <w:tab w:val="left" w:pos="9374"/>
        </w:tabs>
        <w:ind w:firstLine="720"/>
        <w:jc w:val="both"/>
      </w:pPr>
      <w:r>
        <w:t>В соответствии с пунктом 10 статьи 8</w:t>
      </w:r>
      <w:r>
        <w:rPr>
          <w:vertAlign w:val="superscript"/>
        </w:rPr>
        <w:t>2</w:t>
      </w:r>
      <w:r>
        <w:t xml:space="preserve"> Федерального закона №</w:t>
      </w:r>
      <w:r w:rsidR="004258BF">
        <w:t xml:space="preserve"> </w:t>
      </w:r>
      <w:r>
        <w:t>120-ФЗ</w:t>
      </w:r>
      <w:r w:rsidR="004258BF">
        <w:t xml:space="preserve"> </w:t>
      </w:r>
      <w:r>
        <w:t>оказание поддержки наставникам и организациям может осуществляться в следующих формах:</w:t>
      </w:r>
    </w:p>
    <w:p w:rsidR="00AF2DCA" w:rsidRDefault="004F24E1">
      <w:pPr>
        <w:pStyle w:val="1"/>
        <w:ind w:firstLine="720"/>
        <w:jc w:val="both"/>
      </w:pPr>
      <w:r>
        <w:t>финансовая, имущественная, информационная, консультационная поддержка, а также поддержка в области подготовки, дополнительного профессионального образования работников и добровольцев (волонтеров) организаций, указанных в пункте 1 статьи 8</w:t>
      </w:r>
      <w:r>
        <w:rPr>
          <w:vertAlign w:val="superscript"/>
        </w:rPr>
        <w:t>2</w:t>
      </w:r>
      <w:r>
        <w:t xml:space="preserve"> Федерального закона № 120-ФЗ;</w:t>
      </w:r>
    </w:p>
    <w:p w:rsidR="00AF2DCA" w:rsidRDefault="004F24E1">
      <w:pPr>
        <w:pStyle w:val="1"/>
        <w:ind w:firstLine="720"/>
        <w:jc w:val="both"/>
      </w:pPr>
      <w:r>
        <w:t>предоставление организациям, указанным в пункте 1 статьи 8</w:t>
      </w:r>
      <w:r>
        <w:rPr>
          <w:vertAlign w:val="superscript"/>
        </w:rPr>
        <w:t>2</w:t>
      </w:r>
      <w:r>
        <w:t xml:space="preserve"> Федерального закона № 120-ФЗ, грантов в форме субсидий;</w:t>
      </w:r>
    </w:p>
    <w:p w:rsidR="00AF2DCA" w:rsidRDefault="004F24E1">
      <w:pPr>
        <w:pStyle w:val="1"/>
        <w:ind w:firstLine="720"/>
        <w:jc w:val="both"/>
      </w:pPr>
      <w:r>
        <w:t>вручение наград, присвоение званий наставникам и организациям, указанным в пункте 1 статьи 8</w:t>
      </w:r>
      <w:r>
        <w:rPr>
          <w:vertAlign w:val="superscript"/>
        </w:rPr>
        <w:t>2</w:t>
      </w:r>
      <w:r>
        <w:t xml:space="preserve"> Федерального закона № 120-ФЗ, а также награждение указанных наставников и организаций почетными знаками;</w:t>
      </w:r>
    </w:p>
    <w:p w:rsidR="00AF2DCA" w:rsidRDefault="004F24E1">
      <w:pPr>
        <w:pStyle w:val="1"/>
        <w:ind w:firstLine="720"/>
        <w:jc w:val="both"/>
      </w:pPr>
      <w:r>
        <w:t>предоставление иных мер поддержки в соответствии с законодательством Российской Федерации, законодательством субъектов Российской Федерации.</w:t>
      </w:r>
    </w:p>
    <w:p w:rsidR="00AF2DCA" w:rsidRDefault="004F24E1">
      <w:pPr>
        <w:pStyle w:val="1"/>
        <w:ind w:firstLine="720"/>
        <w:jc w:val="both"/>
      </w:pPr>
      <w:r>
        <w:t>Анализ практики поддержки наставников в субъектах Российской Федерации показал, что в регионах используются различные виды поощрения, нематериального и материального стимулирования:</w:t>
      </w:r>
    </w:p>
    <w:p w:rsidR="00AF2DCA" w:rsidRDefault="004F24E1">
      <w:pPr>
        <w:pStyle w:val="1"/>
        <w:ind w:firstLine="720"/>
        <w:jc w:val="both"/>
      </w:pPr>
      <w:r>
        <w:t>в 19 регионах (21,3%) учрежден знак «Почетный наставник»;</w:t>
      </w:r>
    </w:p>
    <w:p w:rsidR="00AF2DCA" w:rsidRDefault="004F24E1">
      <w:pPr>
        <w:pStyle w:val="1"/>
        <w:tabs>
          <w:tab w:val="left" w:pos="1560"/>
        </w:tabs>
        <w:ind w:firstLine="720"/>
        <w:jc w:val="both"/>
      </w:pPr>
      <w:r>
        <w:t>в 24</w:t>
      </w:r>
      <w:r>
        <w:tab/>
        <w:t>(27%) субъектах Российской Федерации проводятся тематические</w:t>
      </w:r>
    </w:p>
    <w:p w:rsidR="00AF2DCA" w:rsidRDefault="004F24E1" w:rsidP="004258BF">
      <w:pPr>
        <w:pStyle w:val="1"/>
        <w:ind w:firstLine="0"/>
        <w:jc w:val="both"/>
      </w:pPr>
      <w:r>
        <w:t>конкурсы в сфере наставничества, в 15 (17%) из них предусмотрено материальное поощрение по итогам конкурса; в 13 (15%) регионах для наставников организуется бесплатное посещение культмассовых мероприятий и используется такая форма поощрения как предоставление грантов, 12 - размещают фотографию наставника на доске почета;</w:t>
      </w:r>
    </w:p>
    <w:p w:rsidR="00AF2DCA" w:rsidRDefault="004F24E1" w:rsidP="004258BF">
      <w:pPr>
        <w:pStyle w:val="1"/>
        <w:ind w:firstLine="720"/>
        <w:jc w:val="both"/>
      </w:pPr>
      <w:r>
        <w:t>32 региона (35%) в качестве поощрения наставников размещают благодарственные слова в их адрес в информационно-телекоммуникационной сети «Интернет» (далее - сеть Интернет).</w:t>
      </w:r>
    </w:p>
    <w:p w:rsidR="00AF2DCA" w:rsidRDefault="004F24E1">
      <w:pPr>
        <w:pStyle w:val="1"/>
        <w:ind w:firstLine="720"/>
        <w:jc w:val="both"/>
      </w:pPr>
      <w:r>
        <w:t>Наиболее часто субъектами Российской Федерации применяется такая мера стимулирования как награждение наставника почетной грамотой или благодарностью - 58 субъектов (65%).</w:t>
      </w:r>
    </w:p>
    <w:p w:rsidR="00AF2DCA" w:rsidRDefault="004F24E1">
      <w:pPr>
        <w:pStyle w:val="1"/>
        <w:ind w:firstLine="720"/>
        <w:jc w:val="both"/>
      </w:pPr>
      <w:r>
        <w:t xml:space="preserve">Денежная премия в качестве стимулирования наставников выплачивается в 17 </w:t>
      </w:r>
      <w:r>
        <w:lastRenderedPageBreak/>
        <w:t>(19,1%) субъектах Российской Федерации, в 4 (4,4%) субъектах Российской Федерации предоставляются дополнительные дни к отпуску.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</w:rPr>
        <w:t xml:space="preserve">Награждение почетным знаком «Почетный наставник», присвоение звания </w:t>
      </w:r>
      <w:r>
        <w:t>- это меры поощрения людей, которые активно участвуют в передаче знаний, опыта и навыков подрастающему поколению или новым сотрудникам.</w:t>
      </w:r>
    </w:p>
    <w:p w:rsidR="00AF2DCA" w:rsidRDefault="004F24E1">
      <w:pPr>
        <w:pStyle w:val="1"/>
        <w:ind w:firstLine="720"/>
        <w:jc w:val="both"/>
      </w:pPr>
      <w:r>
        <w:t>Указанная мера поддержки используется в 19 субъектах Российской Федерации (21,3%).</w:t>
      </w:r>
    </w:p>
    <w:p w:rsidR="00AF2DCA" w:rsidRDefault="004F24E1">
      <w:pPr>
        <w:pStyle w:val="1"/>
        <w:ind w:firstLine="720"/>
        <w:jc w:val="both"/>
      </w:pPr>
      <w:r>
        <w:t>Например, в Архангельской области учреждены звания:</w:t>
      </w:r>
    </w:p>
    <w:p w:rsidR="00AF2DCA" w:rsidRDefault="004F24E1">
      <w:pPr>
        <w:pStyle w:val="1"/>
        <w:ind w:firstLine="720"/>
        <w:jc w:val="both"/>
      </w:pPr>
      <w:r>
        <w:t>«Почетный доброволец (волонтер) Архангельской области», утвержденное постановлением Правительства Архангельской области от 13 февраля 2015 г. № 48-пп «О мерах по реализации областного закона «О государственной поддержке благотворительной, добровольческой (волонтерской) и меценатской деятельности в Архангельской области»;</w:t>
      </w:r>
    </w:p>
    <w:p w:rsidR="00AF2DCA" w:rsidRDefault="004F24E1">
      <w:pPr>
        <w:pStyle w:val="1"/>
        <w:ind w:firstLine="720"/>
        <w:jc w:val="both"/>
      </w:pPr>
      <w:r>
        <w:t>«Почетный работник образования Архангельской области», утвержденное постановлением Главы Администрации Архангельской области от 19 января 2009 г. № 5, в случае если наставническую деятельность в отношении несовершеннолетних, состоящих на различных видах учета, осуществляет педагогический работник.</w:t>
      </w:r>
    </w:p>
    <w:p w:rsidR="00AF2DCA" w:rsidRDefault="004F24E1">
      <w:pPr>
        <w:pStyle w:val="1"/>
        <w:ind w:firstLine="720"/>
        <w:jc w:val="both"/>
      </w:pPr>
      <w:r>
        <w:t>Подобные звания учреждены также в Белгородской (постановление Губернатора Белгородской области от 27 сентября 2023 г. № 140 «Об утверждении награды Губернатора Белгородской области - звания «Почетный наставник Белгородской области») и Воронежской областях (постановление правительства Воронежской области от 29 декабря 2018 г. № 1228 «Об утверждении знака отличия Правительства Воронежской области «Почетный наставник Воронежской области»).</w:t>
      </w:r>
    </w:p>
    <w:p w:rsidR="00AF2DCA" w:rsidRDefault="004F24E1">
      <w:pPr>
        <w:pStyle w:val="1"/>
        <w:ind w:firstLine="720"/>
        <w:jc w:val="both"/>
      </w:pPr>
      <w:r>
        <w:t xml:space="preserve">На территории Калининградской области реализуется Указ Губернатора Калининградской области от 19 ноября 2018 г. № 184 «О почетном звании Калининградской области. Доброволец Калининградской области». Почетное звание присваивается гражданам Российской Федерации, иностранным гражданам, лицам без гражданства, имеющим опыт добровольческой деятельности на территории Калининградской области не менее 3 лет, отличившимся активным участием в развитии добровольческого движения на территории Калининградской области, имеющим достижения и внедрившим инновации в сфере организации добровольческой деятельности, в том числе лучшие количественные и (или) качественные показатели в осуществлении общественно полезной деятельности, участвующим в вовлечении в добровольческую деятельность ранее не участвовавших в добровольческой деятельности граждан, в передаче опыта добровольческой деятельности посредством проведения образовательных, просветительских, консультационных мероприятий, </w:t>
      </w:r>
      <w:r>
        <w:lastRenderedPageBreak/>
        <w:t>наставнической деятельности.</w:t>
      </w:r>
    </w:p>
    <w:p w:rsidR="00AF2DCA" w:rsidRDefault="004F24E1">
      <w:pPr>
        <w:pStyle w:val="1"/>
        <w:ind w:firstLine="720"/>
        <w:jc w:val="both"/>
      </w:pPr>
      <w:r>
        <w:t xml:space="preserve">В целях стимулирования наставников, развития навыков (профессиональных, творческих, интеллектуальных, коммуникативных), повышения мотивации, признания заслуг в субъектах Российской Федерации проводится </w:t>
      </w:r>
      <w:r>
        <w:rPr>
          <w:b/>
          <w:bCs/>
        </w:rPr>
        <w:t xml:space="preserve">тематический конкурс. </w:t>
      </w:r>
      <w:r>
        <w:t>Это эффективный инструмент, позволяющий выделить лучших наставников, поощрить их достижения и мотивировать других участников к развитию.</w:t>
      </w:r>
    </w:p>
    <w:p w:rsidR="00AF2DCA" w:rsidRDefault="004F24E1" w:rsidP="004258BF">
      <w:pPr>
        <w:pStyle w:val="1"/>
        <w:tabs>
          <w:tab w:val="left" w:pos="9518"/>
        </w:tabs>
        <w:ind w:firstLine="720"/>
        <w:jc w:val="both"/>
      </w:pPr>
      <w:r>
        <w:t>Данная мера нематериального стимулирования применяется в 24</w:t>
      </w:r>
      <w:r w:rsidR="004258BF">
        <w:t xml:space="preserve"> </w:t>
      </w:r>
      <w:r>
        <w:t>(27%)</w:t>
      </w:r>
      <w:r w:rsidR="004258BF">
        <w:t xml:space="preserve"> </w:t>
      </w:r>
      <w:r>
        <w:t>субъектах Российской Федерации. Проведение тематических конкурсов в субъектах Российской Федерации регламентировано различными нормативными правовыми актами субъектов Российской Федерации, органов местного самоуправления:</w:t>
      </w:r>
    </w:p>
    <w:p w:rsidR="00AF2DCA" w:rsidRDefault="004F24E1">
      <w:pPr>
        <w:pStyle w:val="1"/>
        <w:ind w:firstLine="720"/>
        <w:jc w:val="both"/>
      </w:pPr>
      <w:r>
        <w:t xml:space="preserve">в Архангельской области Министерством труда, занятости и социального развития Архангельской области проводится региональный конкурс эссе о лучшем наставнике «Истории успеха» (распоряжение министерства труда, занятости и социального развития Архангельской области от 29 ноября 2024 г. № 1004-р «Об утверждении Плана по развитию </w:t>
      </w:r>
      <w:proofErr w:type="spellStart"/>
      <w:r>
        <w:t>постинтернатного</w:t>
      </w:r>
      <w:proofErr w:type="spellEnd"/>
      <w:r>
        <w:t xml:space="preserve"> сопровождения и наставничества и по привлечению граждан, желающих быть наставниками детей, воспитывающихся в организациях для детей-сирот и детей, оставшихся без попечения родителей, выпускников организаций для детей-сирот и детей, оставшихся без попечения родителей, и замещающих семей в Архангельской области на 2025-2027 годы»);</w:t>
      </w:r>
    </w:p>
    <w:p w:rsidR="00AF2DCA" w:rsidRDefault="004F24E1">
      <w:pPr>
        <w:pStyle w:val="1"/>
        <w:ind w:firstLine="720"/>
        <w:jc w:val="both"/>
      </w:pPr>
      <w:r>
        <w:t>в Костромской области принято постановление Губернатора Костромской области от 3 октября 2019 г. № 168 «О проведении областного конкурса «Лучший наставник Костромской области» (номинация «Наставничество в социальной сфере»);</w:t>
      </w:r>
    </w:p>
    <w:p w:rsidR="00AF2DCA" w:rsidRDefault="004F24E1">
      <w:pPr>
        <w:pStyle w:val="1"/>
        <w:tabs>
          <w:tab w:val="left" w:pos="5141"/>
          <w:tab w:val="left" w:pos="7234"/>
        </w:tabs>
        <w:ind w:firstLine="720"/>
        <w:jc w:val="both"/>
      </w:pPr>
      <w:r>
        <w:t>в Воронежской области тематический конкурс «Наставник36» проводится в соответствии с постановлением</w:t>
      </w:r>
      <w:r w:rsidR="004258BF">
        <w:t xml:space="preserve"> </w:t>
      </w:r>
      <w:r>
        <w:t>Правительства</w:t>
      </w:r>
      <w:r w:rsidR="004258BF">
        <w:t xml:space="preserve"> </w:t>
      </w:r>
      <w:r>
        <w:t>Воронежской области от 26 февраля 2025 г. № 114 «О проведении регионального конкурса профессионального мастерства «Наставник36» в 2025 году» и приказом министерства образования Воронежской области от 5 марта 2025 г. № 214 «О проведении регионального конкурса профессионального мастерства «Наставник36» в 2025 году»;</w:t>
      </w:r>
    </w:p>
    <w:p w:rsidR="00AF2DCA" w:rsidRDefault="004F24E1">
      <w:pPr>
        <w:pStyle w:val="1"/>
        <w:ind w:firstLine="720"/>
        <w:jc w:val="both"/>
      </w:pPr>
      <w:r>
        <w:t xml:space="preserve">в </w:t>
      </w:r>
      <w:proofErr w:type="spellStart"/>
      <w:r>
        <w:t>Афанасьевском</w:t>
      </w:r>
      <w:proofErr w:type="spellEnd"/>
      <w:r>
        <w:t xml:space="preserve"> муниципальном округе Кировской области ежегодно проводится конкурс «Лучший общественный воспитатель» (постановление администрации </w:t>
      </w:r>
      <w:proofErr w:type="spellStart"/>
      <w:r>
        <w:t>Афанасьевского</w:t>
      </w:r>
      <w:proofErr w:type="spellEnd"/>
      <w:r>
        <w:t xml:space="preserve"> муниципального округа Кировской области от 13 марта 2025 г. № 186);</w:t>
      </w:r>
    </w:p>
    <w:p w:rsidR="00AF2DCA" w:rsidRDefault="004F24E1">
      <w:pPr>
        <w:pStyle w:val="1"/>
        <w:ind w:firstLine="720"/>
        <w:jc w:val="both"/>
      </w:pPr>
      <w:r>
        <w:t>конкурс «Лучший общественный воспитатель» учрежден постановлением комиссии по делам несовершеннолетних и защите их прав Кирово-Чепецкого района Кировской области от 7 октября 2015 г. № 20 «Об утверждении Положения о конкурсе «Лучший общественный воспитатель»;</w:t>
      </w:r>
    </w:p>
    <w:p w:rsidR="00AF2DCA" w:rsidRDefault="004F24E1">
      <w:pPr>
        <w:pStyle w:val="1"/>
        <w:ind w:firstLine="720"/>
        <w:jc w:val="both"/>
      </w:pPr>
      <w:r>
        <w:lastRenderedPageBreak/>
        <w:t>в Новгородской области с 2019 года осуществляется взаимодействие муниципальных комиссий по делам несовершеннолетних и защите их прав Нижегородской области с Благотворительным фондом «Жизнь без границ» по развитию и реализации на территории Нижегородской области проекта «Академия наставничества». В рамках данного проекта организуется конкурс наставничества «Человеку нужен человек», предусматривающий номинацию «Лучший Наставник подростков группы риска», цель которого - выявление лучших практик по социализации подростков в Нижегородской области и формирование сообщества специалистов по подростковой работе, по итогам которого победители и призеры награждаются дипломами и ценными подарками. Все участники получают сертификаты участников конкурса;</w:t>
      </w:r>
    </w:p>
    <w:p w:rsidR="00AF2DCA" w:rsidRDefault="004F24E1">
      <w:pPr>
        <w:pStyle w:val="1"/>
        <w:ind w:firstLine="720"/>
        <w:jc w:val="both"/>
      </w:pPr>
      <w:r>
        <w:t>в Республике Коми проводится конкурс «Лучшие практики наставничества. Лучшие наставники Республики Коми», утвержденный приказом Министерства труда, занятости и социальной защиты Республики Коми от 25 июля 2023 г. № 1166 «Об утверждении порядка проведения республиканского конкурса «Лучшие практики наставничества. Лучшие наставники Республики Коми»; приказ Министерства экономического развития Республики Коми от 1 апреля 2024 г. № 115 «Об утверждении Положения о проведении регионального этапа конкурса «Лучшие практики наставничества Республики Коми»;</w:t>
      </w:r>
    </w:p>
    <w:p w:rsidR="00AF2DCA" w:rsidRDefault="004F24E1">
      <w:pPr>
        <w:pStyle w:val="1"/>
        <w:ind w:firstLine="720"/>
        <w:jc w:val="both"/>
      </w:pPr>
      <w:r>
        <w:t>в Республике Тыва на основании распоряжения Правительства Республики Тыва от 28 апреля 2023 г. № 269-р «О республиканском конкурсе «Лучший общественный наставник Республики Тыва» проходит конкурс «Лучший общественный наставник Республики Тыва»;</w:t>
      </w:r>
    </w:p>
    <w:p w:rsidR="00AF2DCA" w:rsidRDefault="004F24E1">
      <w:pPr>
        <w:pStyle w:val="1"/>
        <w:ind w:firstLine="720"/>
        <w:jc w:val="both"/>
      </w:pPr>
      <w:r>
        <w:t>в Тамбовской области проводятся региональные конкурсы профессионального мастерства «Наставник» (приказ управления образования и науки Тамбовской области от 14 сентября 2018 г. № 2446) и наставников несовершеннолетних группы риска «Территория подростков» (приказ министерства образования и науки Тамбовской области от 2 февраля 2023 г. № 242);</w:t>
      </w:r>
    </w:p>
    <w:p w:rsidR="00AF2DCA" w:rsidRDefault="004F24E1">
      <w:pPr>
        <w:pStyle w:val="1"/>
        <w:ind w:firstLine="720"/>
        <w:jc w:val="both"/>
      </w:pPr>
      <w:r>
        <w:t>Указом Губернатора Ульяновской области от 13 июля 2018 г. № 64 «О ежегодном областном конкурсе «Лучший наставник в Ульяновской области» проводится конкурс «Лучший наставник Ульяновской области»;</w:t>
      </w:r>
    </w:p>
    <w:p w:rsidR="00AF2DCA" w:rsidRDefault="004F24E1">
      <w:pPr>
        <w:pStyle w:val="1"/>
        <w:ind w:firstLine="720"/>
        <w:jc w:val="both"/>
      </w:pPr>
      <w:r>
        <w:t xml:space="preserve">в Хабаровском крае проходят конкурсы «Формула наставничества» на основании распоряжения Министерства образования и науки Хабаровского края от 13 августа 2023 г. № 1445 «О краевом конкурсе успешного опыта наставничества в образовательных организациях «Формула наставничества»; городской конкурс «Лучший наставник» в соответствии с постановлением администрации города Хабаровска от 7 июля 2023 г. № </w:t>
      </w:r>
      <w:r>
        <w:lastRenderedPageBreak/>
        <w:t>2749 «О наставничестве в отношении несовершеннолетних из семей с несовершеннолетними детьми, признанных находящимися в социально опасном положении, семей в социально опасном положении и признании утратившими силу отдельных муниципальных правовых актов», (победители (до 10 человек) награждаются благодарственными письмами администрации города, денежными премиями в размере 11 495 руб.);</w:t>
      </w:r>
    </w:p>
    <w:p w:rsidR="00AF2DCA" w:rsidRDefault="004F24E1">
      <w:pPr>
        <w:pStyle w:val="1"/>
        <w:tabs>
          <w:tab w:val="left" w:pos="3394"/>
          <w:tab w:val="left" w:pos="4968"/>
          <w:tab w:val="left" w:pos="6250"/>
          <w:tab w:val="left" w:pos="8606"/>
        </w:tabs>
        <w:ind w:firstLine="720"/>
        <w:jc w:val="both"/>
      </w:pPr>
      <w:r>
        <w:t>республиканский</w:t>
      </w:r>
      <w:r>
        <w:tab/>
        <w:t>конкурс</w:t>
      </w:r>
      <w:r>
        <w:tab/>
        <w:t>среди</w:t>
      </w:r>
      <w:r>
        <w:tab/>
        <w:t>общественных</w:t>
      </w:r>
      <w:r>
        <w:tab/>
        <w:t>воспитателей</w:t>
      </w:r>
    </w:p>
    <w:p w:rsidR="00AF2DCA" w:rsidRDefault="004F24E1">
      <w:pPr>
        <w:pStyle w:val="1"/>
        <w:ind w:firstLine="0"/>
        <w:jc w:val="both"/>
      </w:pPr>
      <w:r>
        <w:t>несовершеннолетних «Лучший общественный воспитатель несовершеннолетних Чувашской Республики» проводится в Чувашской Республике - Чувашии. Ежегодно издается приказ министерства образования Чувашской Республики о проведении данного конкурса.</w:t>
      </w:r>
    </w:p>
    <w:p w:rsidR="00AF2DCA" w:rsidRDefault="004F24E1">
      <w:pPr>
        <w:pStyle w:val="1"/>
        <w:ind w:firstLine="720"/>
        <w:jc w:val="both"/>
      </w:pPr>
      <w:r>
        <w:t xml:space="preserve">Еще к одной мере стимулирования относится </w:t>
      </w:r>
      <w:r>
        <w:rPr>
          <w:b/>
          <w:bCs/>
        </w:rPr>
        <w:t>бесплатное посещение наставниками культурно-массовых мероприятий</w:t>
      </w:r>
      <w:r>
        <w:t>, данный вид поощрения создает благоприятную атмосферу и позволяет отблагодарить за хорошие результаты.</w:t>
      </w:r>
    </w:p>
    <w:p w:rsidR="00AF2DCA" w:rsidRDefault="004F24E1">
      <w:pPr>
        <w:pStyle w:val="1"/>
        <w:ind w:firstLine="720"/>
        <w:jc w:val="both"/>
      </w:pPr>
      <w:r>
        <w:t>В 13 (15%) субъектах Российской Федерации наставники бесплатно посещают культурно-массовые мероприятия.</w:t>
      </w:r>
    </w:p>
    <w:p w:rsidR="00AF2DCA" w:rsidRDefault="004F24E1">
      <w:pPr>
        <w:pStyle w:val="1"/>
        <w:ind w:firstLine="720"/>
        <w:jc w:val="both"/>
      </w:pPr>
      <w:r>
        <w:t>В Вологодской области наставники приглашаются на культурно-массовые мероприятия в течение года (бесплатно), в рамках Губернаторского проекта «Культурный вторник», в Сахалинской области наставники в возрасте 50+ посещают в культурно-массовые мероприятия в рамках регионального проекта «Единая карта сахалинца».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</w:rPr>
        <w:t xml:space="preserve">Размещение благодарственных слов в сети Интернет </w:t>
      </w:r>
      <w:r>
        <w:t>- может служить нематериальным стимулом и подтверждением добросовестного исполнения обязанностей, а также инструментом для привлечения новых наставников, формируя позитивный образ отдельного человека.</w:t>
      </w:r>
    </w:p>
    <w:p w:rsidR="00AF2DCA" w:rsidRDefault="004F24E1">
      <w:pPr>
        <w:pStyle w:val="1"/>
        <w:ind w:firstLine="720"/>
        <w:jc w:val="both"/>
      </w:pPr>
      <w:r>
        <w:t>Указанная мера поддержки используется в 32 (36%) субъектах Российской Федерации, однако нормативными правовыми актами данная мера поддержки не урегулирована.</w:t>
      </w:r>
    </w:p>
    <w:p w:rsidR="00AF2DCA" w:rsidRDefault="004F24E1">
      <w:pPr>
        <w:pStyle w:val="1"/>
        <w:ind w:firstLine="720"/>
        <w:jc w:val="both"/>
      </w:pPr>
      <w:r>
        <w:t>В Калининградской области публикации со словами благодарности наставникам на систематической основе публикуются на официальных страницах Правительства Калининградской области, профильных министерств, организаций, муниципальных образований, общественных и некоммерческих организаций и фондов.</w:t>
      </w:r>
    </w:p>
    <w:p w:rsidR="00AF2DCA" w:rsidRDefault="004F24E1">
      <w:pPr>
        <w:pStyle w:val="1"/>
        <w:ind w:firstLine="720"/>
        <w:jc w:val="both"/>
      </w:pPr>
      <w:r>
        <w:t>Стимулированию граждан к улучшению своих результатов в качестве наставника способствует размещение его фотографии на доске почета. Указанная мера повышает самооценку наставника, показывая, что его труд и достижения ценятся.</w:t>
      </w:r>
    </w:p>
    <w:p w:rsidR="00AF2DCA" w:rsidRDefault="004F24E1">
      <w:pPr>
        <w:pStyle w:val="1"/>
        <w:ind w:firstLine="720"/>
        <w:jc w:val="both"/>
      </w:pPr>
      <w:r>
        <w:t xml:space="preserve">Данную меру нематериального поощрения используют 12 (13,4%) субъектов </w:t>
      </w:r>
      <w:r>
        <w:lastRenderedPageBreak/>
        <w:t>Российской Федерации и регламентировано различными нормативными правовыми актами:</w:t>
      </w:r>
    </w:p>
    <w:p w:rsidR="00AF2DCA" w:rsidRDefault="004F24E1">
      <w:pPr>
        <w:pStyle w:val="1"/>
        <w:ind w:firstLine="720"/>
        <w:jc w:val="both"/>
      </w:pPr>
      <w:r>
        <w:t>в Республике Алтай - в соответствии с постановлением Правительства Республики Алтай от 21 ноября 2018 г. №364 «Об утверждении Положения о Доске Почета Республики Алтай, о признании утратившими силу некоторых постановлений Правительства Республики Алтай и внесении изменения в постановление Правительства Республики Алтай от 18 июня 2018 г. № 177»;</w:t>
      </w:r>
    </w:p>
    <w:p w:rsidR="00AF2DCA" w:rsidRDefault="004F24E1">
      <w:pPr>
        <w:pStyle w:val="1"/>
        <w:ind w:firstLine="720"/>
        <w:jc w:val="both"/>
      </w:pPr>
      <w:r>
        <w:t>в Республике Коми - согласно Закону Республики Коми от 1 марта 2011 г. № 17-РЗ «О наградах и поощрениях в Республике Коми»,</w:t>
      </w:r>
    </w:p>
    <w:p w:rsidR="00AF2DCA" w:rsidRDefault="004F24E1">
      <w:pPr>
        <w:pStyle w:val="1"/>
        <w:ind w:firstLine="720"/>
        <w:jc w:val="both"/>
      </w:pPr>
      <w:r>
        <w:t>в Смоленской области - в рамках постановления Администрации муниципального образования «</w:t>
      </w:r>
      <w:proofErr w:type="spellStart"/>
      <w:r>
        <w:t>Глинковский</w:t>
      </w:r>
      <w:proofErr w:type="spellEnd"/>
      <w:r>
        <w:t xml:space="preserve"> муниципальный округ» Смоленской области от 5 марта 2025 г. № 294 «Об утверждении Положения о Доске почета муниципального образования «</w:t>
      </w:r>
      <w:proofErr w:type="spellStart"/>
      <w:r>
        <w:t>Глинковский</w:t>
      </w:r>
      <w:proofErr w:type="spellEnd"/>
      <w:r>
        <w:t xml:space="preserve"> муниципальный округ» Смоленской области.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</w:rPr>
        <w:t xml:space="preserve">Награждение почетной грамотой, благодарностью </w:t>
      </w:r>
      <w:r>
        <w:t>- подчеркивает значимость вклада человека (или организации) в общее дело. Стимулирует дальнейшую активность и стремление к совершенствованию.</w:t>
      </w:r>
    </w:p>
    <w:p w:rsidR="00AF2DCA" w:rsidRDefault="004F24E1">
      <w:pPr>
        <w:pStyle w:val="1"/>
        <w:ind w:firstLine="720"/>
        <w:jc w:val="both"/>
      </w:pPr>
      <w:r>
        <w:t>Данный вид поощрения закреплен в субъектах Российской Федерации разнообразными нормативными правовыми актами: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Законы субъекта Российской Федерации</w:t>
      </w:r>
      <w:r>
        <w:rPr>
          <w:i/>
          <w:iCs/>
        </w:rPr>
        <w:t>:</w:t>
      </w:r>
    </w:p>
    <w:p w:rsidR="00AF2DCA" w:rsidRDefault="004F24E1">
      <w:pPr>
        <w:pStyle w:val="1"/>
        <w:ind w:firstLine="720"/>
        <w:jc w:val="both"/>
      </w:pPr>
      <w:r>
        <w:t>закон Хабаровского края от 24 апреля 2023 г. № 395 «О наставничестве над отдельными категориями несовершеннолетних в Хабаровском крае»;</w:t>
      </w:r>
    </w:p>
    <w:p w:rsidR="00AF2DCA" w:rsidRDefault="004F24E1">
      <w:pPr>
        <w:pStyle w:val="1"/>
        <w:ind w:firstLine="720"/>
        <w:jc w:val="both"/>
      </w:pPr>
      <w:r>
        <w:t>закон Курской области от 28 июня 2021 г. № 55-ЗКО «Об общественных воспитателях несовершеннолетних»;</w:t>
      </w:r>
    </w:p>
    <w:p w:rsidR="00AF2DCA" w:rsidRDefault="004F24E1">
      <w:pPr>
        <w:pStyle w:val="1"/>
        <w:ind w:firstLine="720"/>
        <w:jc w:val="both"/>
      </w:pPr>
      <w:r>
        <w:t>закон Республики Бурятия «Об общественных воспитателях несовершеннолетних» от 5 мая 2011 г. № 2015-IV принят Народным Хуралом Республики Бурятия от 26 мая 2011 г. и иные;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Постановления высших исполнительных органов субъектов Российской Федерации</w:t>
      </w:r>
      <w:r>
        <w:rPr>
          <w:i/>
          <w:iCs/>
        </w:rPr>
        <w:t>:</w:t>
      </w:r>
    </w:p>
    <w:p w:rsidR="00AF2DCA" w:rsidRDefault="004F24E1">
      <w:pPr>
        <w:pStyle w:val="1"/>
        <w:ind w:firstLine="720"/>
        <w:jc w:val="both"/>
      </w:pPr>
      <w:r>
        <w:t>постановление Администрации Губернатора Архангельской области и Правительства Архангельской области от 25 июня 2024 г. № 7-па «Об утверждении Положения о Почетной грамоте администрации Губернатора Архангельской области и Правительства Архангельской области и благодарности администрации Губернатора Архангельской области и Правительства Архангельской области»;</w:t>
      </w:r>
    </w:p>
    <w:p w:rsidR="00AF2DCA" w:rsidRDefault="004F24E1">
      <w:pPr>
        <w:pStyle w:val="1"/>
        <w:ind w:firstLine="720"/>
        <w:jc w:val="both"/>
      </w:pPr>
      <w:r>
        <w:t>постановление Губернатора Чукотского автономного округа от 29 мая 2019 г. № 53 «Об утверждении Положения о Почетной грамоте и Благодарности Губернатора Чукотского автономного округа» и иные;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lastRenderedPageBreak/>
        <w:t>Распоряжения высших исполнительных органов субъектов Российской Федерации</w:t>
      </w:r>
      <w:r>
        <w:t>:</w:t>
      </w:r>
    </w:p>
    <w:p w:rsidR="00AF2DCA" w:rsidRDefault="004F24E1">
      <w:pPr>
        <w:pStyle w:val="1"/>
        <w:ind w:firstLine="720"/>
        <w:jc w:val="both"/>
      </w:pPr>
      <w:r>
        <w:t>распоряжение Правительства Пермского края от 20 декабря 2023 г. № 460-рп «Об утверждении комплексного плана мероприятий, направленных на профилактику правонарушений и преступлений среди несовершеннолетних на территории пермского края, на 2023 - 2027 годы»;</w:t>
      </w:r>
    </w:p>
    <w:p w:rsidR="00AF2DCA" w:rsidRDefault="004F24E1">
      <w:pPr>
        <w:pStyle w:val="1"/>
        <w:ind w:firstLine="720"/>
        <w:jc w:val="both"/>
      </w:pPr>
      <w:r>
        <w:t>распоряжением Правительства Нижегородской области от 17 января 2017 г. № 21-р «О реализации комплекса мер по профилактике асоциального поведения среди несовершеннолетних» утверждено «Примерное положение об организации работы наставников (общественных воспитателей) в Нижегородской области»;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Приказы исполнительных органов субъектов Российской Федерации</w:t>
      </w:r>
      <w:r>
        <w:rPr>
          <w:i/>
          <w:iCs/>
        </w:rPr>
        <w:t>:</w:t>
      </w:r>
    </w:p>
    <w:p w:rsidR="00AF2DCA" w:rsidRDefault="004F24E1">
      <w:pPr>
        <w:pStyle w:val="1"/>
        <w:ind w:firstLine="720"/>
        <w:jc w:val="both"/>
      </w:pPr>
      <w:r>
        <w:t>приказ аппарата Губернатора и Правительства Оренбургской области от 9 декабря 2020 г. № 256од «О наградах аппарата Губернатора и Правительства Оренбургской области»,</w:t>
      </w:r>
    </w:p>
    <w:p w:rsidR="00AF2DCA" w:rsidRDefault="004F24E1">
      <w:pPr>
        <w:pStyle w:val="1"/>
        <w:ind w:firstLine="720"/>
        <w:jc w:val="both"/>
      </w:pPr>
      <w:r>
        <w:t>приказ Министерства образования и науки Республики Татарстан от 18 апреля 2023 г. № под-812/23 «О ведомственных наградах Министерства образования и науки Республики Татарстан» и иные.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Указы Губернатора</w:t>
      </w:r>
      <w:r>
        <w:rPr>
          <w:i/>
          <w:iCs/>
        </w:rPr>
        <w:t>:</w:t>
      </w:r>
    </w:p>
    <w:p w:rsidR="00AF2DCA" w:rsidRDefault="004F24E1">
      <w:pPr>
        <w:pStyle w:val="1"/>
        <w:tabs>
          <w:tab w:val="left" w:pos="1473"/>
          <w:tab w:val="left" w:pos="3216"/>
          <w:tab w:val="left" w:pos="6398"/>
          <w:tab w:val="left" w:pos="6883"/>
          <w:tab w:val="left" w:pos="8299"/>
          <w:tab w:val="left" w:pos="9312"/>
        </w:tabs>
        <w:ind w:firstLine="720"/>
        <w:jc w:val="both"/>
      </w:pPr>
      <w:r>
        <w:t>Указ</w:t>
      </w:r>
      <w:r>
        <w:tab/>
        <w:t>Губернатора</w:t>
      </w:r>
      <w:r>
        <w:tab/>
        <w:t>Архангельской области</w:t>
      </w:r>
      <w:r>
        <w:tab/>
        <w:t>от</w:t>
      </w:r>
      <w:r>
        <w:tab/>
        <w:t>23 марта</w:t>
      </w:r>
      <w:r>
        <w:tab/>
        <w:t>2023 г.</w:t>
      </w:r>
      <w:r>
        <w:tab/>
        <w:t>№ 15-у</w:t>
      </w:r>
    </w:p>
    <w:p w:rsidR="00AF2DCA" w:rsidRDefault="004F24E1">
      <w:pPr>
        <w:pStyle w:val="1"/>
        <w:ind w:firstLine="0"/>
        <w:jc w:val="both"/>
      </w:pPr>
      <w:r>
        <w:t>«Об утверждении Положения о наградах Губернатора Архангельской области»,</w:t>
      </w:r>
    </w:p>
    <w:p w:rsidR="00AF2DCA" w:rsidRDefault="004F24E1">
      <w:pPr>
        <w:pStyle w:val="1"/>
        <w:tabs>
          <w:tab w:val="left" w:pos="8261"/>
        </w:tabs>
        <w:ind w:firstLine="720"/>
        <w:jc w:val="both"/>
      </w:pPr>
      <w:r>
        <w:t>Указ губернатора Тульской области от 25 декабря</w:t>
      </w:r>
      <w:r>
        <w:tab/>
        <w:t>2012 г. № 202</w:t>
      </w:r>
    </w:p>
    <w:p w:rsidR="00AF2DCA" w:rsidRDefault="004F24E1">
      <w:pPr>
        <w:pStyle w:val="1"/>
        <w:ind w:firstLine="0"/>
        <w:jc w:val="both"/>
      </w:pPr>
      <w:r>
        <w:t>«Об утверждении Положения о Почетной грамоте Губернатора Тульской области»; указ Губернатора Тульской от 3 октября 2011 г. № 6 «О Благодарности Губернатора Тульской области и Благодарственном письме Губернатора Тульской области»;</w:t>
      </w:r>
    </w:p>
    <w:p w:rsidR="00AF2DCA" w:rsidRDefault="004F24E1">
      <w:pPr>
        <w:pStyle w:val="1"/>
        <w:ind w:firstLine="720"/>
        <w:jc w:val="both"/>
      </w:pPr>
      <w:r>
        <w:t>Указ Губернатора Калининградской области от 27 сентября 2021 г. № 77 «О Почетном дипломе «Благодарность Губернатора Калининградской области»;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Постановления законодательных органов субъектов Российской Федерации:</w:t>
      </w:r>
    </w:p>
    <w:p w:rsidR="00AF2DCA" w:rsidRDefault="004F24E1">
      <w:pPr>
        <w:pStyle w:val="1"/>
        <w:ind w:firstLine="720"/>
        <w:jc w:val="both"/>
      </w:pPr>
      <w:r>
        <w:t>постановление Думы Астраханской области от 25 декабря 2012 г. № 782/13 «О Положении о Почетной грамоте Думы Астраханской области»;</w:t>
      </w:r>
    </w:p>
    <w:p w:rsidR="00AF2DCA" w:rsidRDefault="004F24E1">
      <w:pPr>
        <w:pStyle w:val="1"/>
        <w:tabs>
          <w:tab w:val="left" w:pos="5717"/>
          <w:tab w:val="left" w:pos="9283"/>
        </w:tabs>
        <w:ind w:firstLine="720"/>
        <w:jc w:val="both"/>
      </w:pPr>
      <w:r>
        <w:t>постановление Государственной</w:t>
      </w:r>
      <w:r>
        <w:tab/>
        <w:t>Думы Астраханской</w:t>
      </w:r>
      <w:r>
        <w:tab/>
        <w:t>области</w:t>
      </w:r>
    </w:p>
    <w:p w:rsidR="00AF2DCA" w:rsidRDefault="004F24E1">
      <w:pPr>
        <w:pStyle w:val="1"/>
        <w:ind w:firstLine="0"/>
        <w:jc w:val="both"/>
      </w:pPr>
      <w:r>
        <w:t>от 9 декабря 2010 г. № 613/11 «О Положении о Благодарственном письме Думы Астраханской области»,</w:t>
      </w:r>
    </w:p>
    <w:p w:rsidR="00AF2DCA" w:rsidRDefault="004F24E1">
      <w:pPr>
        <w:pStyle w:val="1"/>
        <w:ind w:firstLine="720"/>
        <w:jc w:val="both"/>
      </w:pPr>
      <w:r>
        <w:t>постановление Архангельского областного Собрания депутатов от 24 июня 2009 г. № 177 «Об утверждении положения о наградах Архангельского областного Собрания депутатов»;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 xml:space="preserve">Постановления органов исполнительной власти субъектов Российской </w:t>
      </w:r>
      <w:r>
        <w:rPr>
          <w:b/>
          <w:bCs/>
          <w:i/>
          <w:iCs/>
        </w:rPr>
        <w:lastRenderedPageBreak/>
        <w:t>Федерации</w:t>
      </w:r>
      <w:r>
        <w:t>:</w:t>
      </w:r>
    </w:p>
    <w:p w:rsidR="00AF2DCA" w:rsidRDefault="004F24E1">
      <w:pPr>
        <w:pStyle w:val="1"/>
        <w:ind w:firstLine="720"/>
        <w:jc w:val="both"/>
      </w:pPr>
      <w:r>
        <w:t xml:space="preserve">постановление </w:t>
      </w:r>
      <w:proofErr w:type="spellStart"/>
      <w:r>
        <w:t>Минобрнауки</w:t>
      </w:r>
      <w:proofErr w:type="spellEnd"/>
      <w:r>
        <w:t xml:space="preserve"> Астраханской области от 28 февраля 2024 г. № 3 «О Почетной грамоте, Благодарственном письме и Благодарности министерства образования и науки Астраханской области»;</w:t>
      </w:r>
    </w:p>
    <w:p w:rsidR="00AF2DCA" w:rsidRDefault="004F24E1">
      <w:pPr>
        <w:pStyle w:val="1"/>
        <w:ind w:firstLine="720"/>
        <w:jc w:val="both"/>
      </w:pPr>
      <w:r>
        <w:t>постановление агентства по делам молодежи Архангельской области от 31 мая 2024 г. № 4-п «Об утверждении положения о награждении Почетной грамотой и объявлении благодарности агентства по делам молодежи Архангельской области»);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Распоряжения органов исполнительной власти субъектов Российской Федерации</w:t>
      </w:r>
      <w:r>
        <w:rPr>
          <w:i/>
          <w:iCs/>
        </w:rPr>
        <w:t>:</w:t>
      </w:r>
    </w:p>
    <w:p w:rsidR="00AF2DCA" w:rsidRDefault="004F24E1">
      <w:pPr>
        <w:pStyle w:val="1"/>
        <w:ind w:firstLine="720"/>
        <w:jc w:val="both"/>
      </w:pPr>
      <w:r>
        <w:t>распоряжение Департамента образования Томской области от 8 апреля 2024 г. № 281 «Об утверждении Положения о Почетной грамоте Департамента образования Томской области и Благодарности Департамента образования Томской области»;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Приказы исполнительных органов субъектов Российской Федерации</w:t>
      </w:r>
      <w:r>
        <w:rPr>
          <w:i/>
          <w:iCs/>
        </w:rPr>
        <w:t>:</w:t>
      </w:r>
    </w:p>
    <w:p w:rsidR="00AF2DCA" w:rsidRDefault="004F24E1">
      <w:pPr>
        <w:pStyle w:val="1"/>
        <w:ind w:firstLine="720"/>
        <w:jc w:val="both"/>
      </w:pPr>
      <w:r>
        <w:t>Положение о почетной грамоте министерства образования Ставропольского края (приказ министерства образования и молодежной политики Ставропольского края от 11 сентября 2015 г. № 1345-пр;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Постановление глав и администраций муниципальных образований</w:t>
      </w:r>
      <w:r>
        <w:rPr>
          <w:i/>
          <w:iCs/>
        </w:rPr>
        <w:t>:</w:t>
      </w:r>
    </w:p>
    <w:p w:rsidR="00AF2DCA" w:rsidRDefault="004F24E1">
      <w:pPr>
        <w:pStyle w:val="1"/>
        <w:ind w:firstLine="720"/>
        <w:jc w:val="both"/>
      </w:pPr>
      <w:r>
        <w:t>постановление администрации города Хабаровска от 7 июля 2023 г. № 2749 «О наставничестве в отношении несовершеннолетних из семей с несовершеннолетними детьми, признанных находящимися в социально опасном положении, семей в социально опасном положении и признании утратившими силу отдельных муниципальных правовых актов»;</w:t>
      </w:r>
    </w:p>
    <w:p w:rsidR="00AF2DCA" w:rsidRDefault="004F24E1">
      <w:pPr>
        <w:pStyle w:val="1"/>
        <w:ind w:firstLine="720"/>
        <w:jc w:val="both"/>
      </w:pPr>
      <w:r>
        <w:t xml:space="preserve">постановление администрации </w:t>
      </w:r>
      <w:proofErr w:type="spellStart"/>
      <w:r>
        <w:t>Оричевского</w:t>
      </w:r>
      <w:proofErr w:type="spellEnd"/>
      <w:r>
        <w:t xml:space="preserve"> района Кировской области от 27 декабря 2019 г. № 505 «Об утверждении положения об общественных воспитателях несовершеннолетних»;</w:t>
      </w:r>
    </w:p>
    <w:p w:rsidR="00AF2DCA" w:rsidRDefault="004F24E1">
      <w:pPr>
        <w:pStyle w:val="1"/>
        <w:ind w:firstLine="720"/>
        <w:jc w:val="both"/>
      </w:pPr>
      <w:r>
        <w:t>постановление администрации города Горно-Алтайска от 31 августа 2023 г. № 105 «Об утверждении Положения о Почетной грамоте администрации города Горно-Алтайска, благодарственном письме города Горно-Алтайска»;</w:t>
      </w:r>
    </w:p>
    <w:p w:rsidR="00AF2DCA" w:rsidRDefault="004F24E1">
      <w:pPr>
        <w:pStyle w:val="1"/>
        <w:ind w:firstLine="720"/>
        <w:jc w:val="both"/>
      </w:pPr>
      <w:r>
        <w:t>постановление администрации муниципального округа «Южно-Курильский городской округ» от 27 мая 2019 г. № 553 «Об утверждении Положения о наставничестве над несовершеннолетними, состоящими на профилактическом учете в службах системы профилактики безнадзорности и правонарушений несовершеннолетних муниципального округа «Южно-Курильский городской округ» и иные;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  <w:i/>
          <w:iCs/>
        </w:rPr>
        <w:t>Постановления комиссий по делам несовершеннолетних и защите их прав субъектов Российской Федерации</w:t>
      </w:r>
      <w:r>
        <w:t>:</w:t>
      </w:r>
    </w:p>
    <w:p w:rsidR="00AF2DCA" w:rsidRDefault="004F24E1">
      <w:pPr>
        <w:pStyle w:val="1"/>
        <w:ind w:firstLine="720"/>
        <w:jc w:val="both"/>
      </w:pPr>
      <w:r>
        <w:lastRenderedPageBreak/>
        <w:t>постановление комиссии по делам несовершеннолетних и защите их прав при администрации Краснодарского края от 10 декабря 2019 г. № 5/3 «Об утверждении Примерного положения о наставничестве над несовершеннолетними, в отношении которых комиссиями по делам несовершеннолетних и защите их прав проводится индивидуальная профилактическая работа»;</w:t>
      </w:r>
    </w:p>
    <w:p w:rsidR="00AF2DCA" w:rsidRDefault="004F24E1">
      <w:pPr>
        <w:pStyle w:val="1"/>
        <w:ind w:firstLine="740"/>
        <w:jc w:val="both"/>
      </w:pPr>
      <w:r>
        <w:t>постановление комиссии по делам несовершеннолетних и защите их прав Алтайского края от 25 апреля 2025 г. № 9 утверждена Модель мотивации и поощрения общественных наставников в Алтайском крае;</w:t>
      </w:r>
    </w:p>
    <w:p w:rsidR="00AF2DCA" w:rsidRDefault="004F24E1">
      <w:pPr>
        <w:pStyle w:val="1"/>
        <w:ind w:firstLine="740"/>
        <w:jc w:val="both"/>
      </w:pPr>
      <w:r>
        <w:rPr>
          <w:b/>
          <w:bCs/>
          <w:i/>
          <w:iCs/>
        </w:rPr>
        <w:t>Постановления муниципальной комиссии по делам несовершеннолетних и защите их прав</w:t>
      </w:r>
      <w:r>
        <w:rPr>
          <w:i/>
          <w:iCs/>
        </w:rPr>
        <w:t>:</w:t>
      </w:r>
    </w:p>
    <w:p w:rsidR="00AF2DCA" w:rsidRDefault="004F24E1">
      <w:pPr>
        <w:pStyle w:val="1"/>
        <w:ind w:firstLine="740"/>
        <w:jc w:val="both"/>
      </w:pPr>
      <w:r>
        <w:t xml:space="preserve">постановление комиссии по делам несовершеннолетних и защите их прав </w:t>
      </w:r>
      <w:proofErr w:type="spellStart"/>
      <w:r>
        <w:t>Яранского</w:t>
      </w:r>
      <w:proofErr w:type="spellEnd"/>
      <w:r>
        <w:t xml:space="preserve"> района Кировской области от 10 февраля 2016 г. № 1-07 «Об утверждении положения об общественных воспитателях»;</w:t>
      </w:r>
    </w:p>
    <w:p w:rsidR="00AF2DCA" w:rsidRDefault="004F24E1">
      <w:pPr>
        <w:pStyle w:val="1"/>
        <w:ind w:firstLine="740"/>
        <w:jc w:val="both"/>
      </w:pPr>
      <w:r>
        <w:rPr>
          <w:b/>
          <w:bCs/>
        </w:rPr>
        <w:t xml:space="preserve">Иные меры нематериального стимулирования </w:t>
      </w:r>
      <w:r>
        <w:t>используются в 15 (17%) субъектах Российской Федерации:</w:t>
      </w:r>
    </w:p>
    <w:p w:rsidR="00AF2DCA" w:rsidRDefault="004F24E1">
      <w:pPr>
        <w:pStyle w:val="1"/>
        <w:ind w:firstLine="740"/>
        <w:jc w:val="both"/>
      </w:pPr>
      <w:r>
        <w:t>в Республике Коми наставников чествуют на мероприятиях республиканского уровня, наставники могут быть рекомендованы для включения в резерв управленческих кадров Республики Коми и органов местного самоуправления, наставническая деятельность учитывается при проведении аттестации, выдвижении на конкурсы профессионального мастерства;</w:t>
      </w:r>
    </w:p>
    <w:p w:rsidR="00AF2DCA" w:rsidRDefault="004F24E1">
      <w:pPr>
        <w:pStyle w:val="1"/>
        <w:ind w:firstLine="740"/>
        <w:jc w:val="both"/>
      </w:pPr>
      <w:r>
        <w:t>в Камчатском крае наставники в возрасте до 35 лет направляются на мероприятия межрегионального, всероссийского уровней за счет средств краевого бюджета. Основание: государственная программа Камчатского края «Реализация государственной национальной политики и укрепление гражданского единства в Камчатском крае (комплекс процессных мероприятий «Поддержка молодежных инициатив»;</w:t>
      </w:r>
    </w:p>
    <w:p w:rsidR="00AF2DCA" w:rsidRDefault="004F24E1">
      <w:pPr>
        <w:pStyle w:val="1"/>
        <w:ind w:firstLine="740"/>
        <w:jc w:val="both"/>
      </w:pPr>
      <w:r>
        <w:t>в Смоленской области опыт лучших наставников (шефов) освещается в средствах массовой информации. Данные меры поощрения предусмотрены «Примерным положением о наставничестве (шефстве) над несовершеннолетними, находящимися в социально опасном положении, проживающими на территории Смоленского района», утвержденным постановлением комиссии по делам несовершеннолетних и защите их прав в муниципальном образовании «Смоленский муниципальный округ» Смоленской области от 3 декабря 2014 г. № 25.</w:t>
      </w:r>
    </w:p>
    <w:p w:rsidR="00AF2DCA" w:rsidRDefault="004F24E1">
      <w:pPr>
        <w:pStyle w:val="1"/>
        <w:ind w:firstLine="740"/>
        <w:jc w:val="both"/>
      </w:pPr>
      <w:r>
        <w:rPr>
          <w:b/>
          <w:bCs/>
        </w:rPr>
        <w:t xml:space="preserve">Выплата денежной премии </w:t>
      </w:r>
      <w:r>
        <w:t xml:space="preserve">используется для мотивации наставников выполнять свою работу более эффективно. Премии стимулируют наставника к достижению поставленных целей, закрепляют положительное отношение к труду, а также позволяют </w:t>
      </w:r>
      <w:r>
        <w:lastRenderedPageBreak/>
        <w:t>выразить признательность за вклад в работу.</w:t>
      </w:r>
    </w:p>
    <w:p w:rsidR="00AF2DCA" w:rsidRDefault="004F24E1" w:rsidP="004258BF">
      <w:pPr>
        <w:pStyle w:val="1"/>
        <w:tabs>
          <w:tab w:val="left" w:pos="9538"/>
        </w:tabs>
        <w:ind w:firstLine="740"/>
        <w:jc w:val="both"/>
      </w:pPr>
      <w:r>
        <w:t>Данный вид материального стимулирования используется в 17</w:t>
      </w:r>
      <w:r w:rsidR="004258BF">
        <w:t xml:space="preserve"> </w:t>
      </w:r>
      <w:r>
        <w:t>(19%)</w:t>
      </w:r>
      <w:r w:rsidR="004258BF">
        <w:t xml:space="preserve"> </w:t>
      </w:r>
      <w:r>
        <w:t>субъектах Российской Федерации:</w:t>
      </w:r>
    </w:p>
    <w:p w:rsidR="00AF2DCA" w:rsidRDefault="004F24E1">
      <w:pPr>
        <w:pStyle w:val="1"/>
        <w:ind w:firstLine="720"/>
        <w:jc w:val="both"/>
      </w:pPr>
      <w:r>
        <w:t>в Воронежской области в 2025 году для победителей регионального конкурса профессионального мастерства «Наставник36» установлена премия в размере 100 тыс. рублей (постановление правительства Воронежской области от 26 февраля 2025 г. № 114 «О проведении регионального конкурса профессионального мастерства «Наставник36» в 2025 году», приказ министерства образования Воронежской области от 5 марта 2025 г. № 214 «О проведении регионального конкурса профессионального мастерства «Наставник36» в 2025 году»);</w:t>
      </w:r>
    </w:p>
    <w:p w:rsidR="00AF2DCA" w:rsidRDefault="004F24E1">
      <w:pPr>
        <w:pStyle w:val="1"/>
        <w:ind w:firstLine="720"/>
        <w:jc w:val="both"/>
      </w:pPr>
      <w:r>
        <w:t>в Краснодарском крае лучшим наставникам в соответствии с постановлением администрации муниципального образования городской округ город-курорт Сочи Краснодарского края от 2 мая 2024 г. № 1010 «Об утверждении премии главы муниципального образования городской округ город-курорт Сочи Краснодарского края «Лучший наставник» ежегодно вручались 4 премии главы города Сочи. Размер премии составлял 115 тыс. рублей. Выплата премии главы города осуществлялась ежегодно за счет средств бюджета города Сочи, предусмотренных на эти цели в рамках муниципальной программы муниципального образования городской округ город-курорт Сочи Краснодарского края «Профилактика правонарушений несовершеннолетних и в отношении детей, жестокого обращения с ними, выявления семейного неблагополучия, предупреждения травматизма и суицидального поведения несовершеннолетних на территории города Сочи», утвержденной постановлением администрации муниципального образования городского округа город-курорт Сочи Краснодарского края от 29 апреля 2022 г. № 1242;</w:t>
      </w:r>
    </w:p>
    <w:p w:rsidR="00AF2DCA" w:rsidRDefault="004F24E1">
      <w:pPr>
        <w:pStyle w:val="1"/>
        <w:ind w:firstLine="720"/>
        <w:jc w:val="both"/>
      </w:pPr>
      <w:r>
        <w:t>в Хабаровском крае постановлением Губернатора Хабаровского края от 21 декабря 2011 г. № 124 «О премии Губернатора Хабаровского края в области профилактики безнадзорности и социального сиротства, защиты прав и интересов детей» наставники награждаются премией (50 тыс. рублей);</w:t>
      </w:r>
    </w:p>
    <w:p w:rsidR="00AF2DCA" w:rsidRDefault="004F24E1">
      <w:pPr>
        <w:pStyle w:val="1"/>
        <w:ind w:firstLine="720"/>
        <w:jc w:val="both"/>
      </w:pPr>
      <w:r>
        <w:t>В Ямало-Ненецком автономном округе присуждается:</w:t>
      </w:r>
    </w:p>
    <w:p w:rsidR="00AF2DCA" w:rsidRDefault="004F24E1">
      <w:pPr>
        <w:pStyle w:val="1"/>
        <w:ind w:firstLine="720"/>
        <w:jc w:val="both"/>
      </w:pPr>
      <w:r>
        <w:t xml:space="preserve">специальная профессиональная премия в сфере образования «За большой вклад в воспитание обучающихся», - осуществляется единовременная денежная выплата в размере 25 тыс. рублей. Основание: постановление Губернатора </w:t>
      </w:r>
      <w:proofErr w:type="spellStart"/>
      <w:r>
        <w:t>Ямало</w:t>
      </w:r>
      <w:r>
        <w:softHyphen/>
        <w:t>Ненецкого</w:t>
      </w:r>
      <w:proofErr w:type="spellEnd"/>
      <w:r>
        <w:t xml:space="preserve"> автономного округа от 17 мая 2021 г. № 75-ПГ «Об учреждении специальной профессиональной премии в сфере образования «За большой вклад в воспитание обучающихся»;</w:t>
      </w:r>
    </w:p>
    <w:p w:rsidR="00AF2DCA" w:rsidRDefault="004F24E1">
      <w:pPr>
        <w:pStyle w:val="1"/>
        <w:ind w:firstLine="740"/>
        <w:jc w:val="both"/>
      </w:pPr>
      <w:r>
        <w:t>премия за выполнение особо важных и ответственных работ тренерам (тренерам-</w:t>
      </w:r>
      <w:r>
        <w:lastRenderedPageBreak/>
        <w:t>преподавателям) за работу с детьми «группы риска» - от 20 тыс. рублей до 50 тыс. рублей. Основание: постановление Правительства Ямало-Ненецкого автономного округа от 11 сентября 2017 г. № 944-П «Об утверждении Отраслевого положения об оплате труда работников государственных учреждений, подведомственных департаменту по физической культуре и спорту Ямало-Ненецкого автономного округа»</w:t>
      </w:r>
      <w:r w:rsidR="004258BF">
        <w:t xml:space="preserve">, </w:t>
      </w:r>
    </w:p>
    <w:p w:rsidR="00AF2DCA" w:rsidRDefault="004F24E1">
      <w:pPr>
        <w:pStyle w:val="1"/>
        <w:ind w:firstLine="740"/>
        <w:jc w:val="both"/>
      </w:pPr>
      <w:r>
        <w:t>премирование старших специалистов по работе с молодежью, специалистов по работе с молодежью при условии, если один и более несовершеннолетних «группы риска» стали призерами (победителями) мероприятий в сфере молодежной политики и системно посещают клубное молодежное формирование не менее 6 месяцев (в календарном году) на основании локального нормативного акта учреждения, содержащего информацию о вкладе (степени, участия) работника в выполнении работы (мероприятия, задания) - от 20 тыс. рублей до 50 тыс. рублей. Основание: постановление Правительства Ямало-Ненецкого автономного округа от 29 декабря 2016 г. №1254-П «Об утверждении Отраслевого положения об оплате труда работников государственных учреждений, подведомственных департаменту молодежной политики Ямало-Ненецкого автономного округа»;</w:t>
      </w:r>
    </w:p>
    <w:p w:rsidR="00AF2DCA" w:rsidRDefault="004F24E1">
      <w:pPr>
        <w:pStyle w:val="1"/>
        <w:ind w:firstLine="740"/>
        <w:jc w:val="both"/>
      </w:pPr>
      <w:r>
        <w:t xml:space="preserve">в Смоленской области выплата денежной премии предусмотрена в </w:t>
      </w:r>
      <w:proofErr w:type="spellStart"/>
      <w:r>
        <w:t>Сафоновском</w:t>
      </w:r>
      <w:proofErr w:type="spellEnd"/>
      <w:r>
        <w:t xml:space="preserve"> филиале ОГБПОУ «Смоленская академия профессионального образования», на основании п.6 «Положения о системе наставничества», утвержденного приказом директора от 22 декабря 2022 г. № 01-282, оплачиваются фактические часы проведенных наставником консультаций на основании отчета о выполнении индивидуального плана наставничества. Размер поощрения наставничества устанавливается приказом директора филиала академии.</w:t>
      </w:r>
    </w:p>
    <w:p w:rsidR="00AF2DCA" w:rsidRDefault="004F24E1">
      <w:pPr>
        <w:pStyle w:val="1"/>
        <w:ind w:firstLine="740"/>
        <w:jc w:val="both"/>
      </w:pPr>
      <w:r>
        <w:rPr>
          <w:b/>
          <w:bCs/>
        </w:rPr>
        <w:t xml:space="preserve">Предоставление грантов </w:t>
      </w:r>
      <w:r>
        <w:t>позволяет создать поддерживающую среду для роста и обмена знаниями, улучшая качество подготовки молодых специалистов и инновационное развитие в целом.</w:t>
      </w:r>
    </w:p>
    <w:p w:rsidR="00AF2DCA" w:rsidRDefault="004F24E1" w:rsidP="004258BF">
      <w:pPr>
        <w:pStyle w:val="1"/>
        <w:tabs>
          <w:tab w:val="left" w:pos="6582"/>
        </w:tabs>
        <w:ind w:firstLine="740"/>
        <w:jc w:val="both"/>
      </w:pPr>
      <w:r>
        <w:t>Данная мера поддержки используется в 13</w:t>
      </w:r>
      <w:r w:rsidR="004258BF">
        <w:t xml:space="preserve"> </w:t>
      </w:r>
      <w:r>
        <w:t>(15%) субъектах Российской</w:t>
      </w:r>
      <w:r w:rsidR="004258BF">
        <w:t xml:space="preserve"> </w:t>
      </w:r>
      <w:r>
        <w:t>Федерации.</w:t>
      </w:r>
    </w:p>
    <w:p w:rsidR="00AF2DCA" w:rsidRDefault="004F24E1">
      <w:pPr>
        <w:pStyle w:val="1"/>
        <w:ind w:firstLine="740"/>
        <w:jc w:val="both"/>
      </w:pPr>
      <w:r>
        <w:t>В Алтайском крае постановлением Правительства Алтайского края от 8 августа 2024 г. № 270 «Об утверждении порядка предоставления грантов Губернатора Алтайского края в сфере молодежной политики». Постановление устанавливает порядок предоставления грантов Губернатора Алтайского края в сфере молодежной политики;</w:t>
      </w:r>
    </w:p>
    <w:p w:rsidR="00AF2DCA" w:rsidRDefault="004F24E1">
      <w:pPr>
        <w:pStyle w:val="1"/>
        <w:ind w:firstLine="720"/>
        <w:jc w:val="both"/>
      </w:pPr>
      <w:r>
        <w:t xml:space="preserve">В Курганской области принято постановлением Губернатора Курганской области от 11 ноября 2021 г. № 143 «Об областных конкурсах на предоставление грантов Губернатора Курганской области в сфере социальной защиты и социального </w:t>
      </w:r>
      <w:r>
        <w:lastRenderedPageBreak/>
        <w:t>обслуживания населения Курганской области» утверждены «Положение об областном конкурсе на предоставление грантов Губернатора Курганской области «Эффективные практики развития системы социальной защиты и социального обслуживания населения Курганской области и положение об областном конкурсе на предоставление грантов Губернатора Курганской области «Лучший работник в сфере социальной защиты и социального обслуживания населения Курганской области».</w:t>
      </w:r>
    </w:p>
    <w:p w:rsidR="00AF2DCA" w:rsidRDefault="004F24E1">
      <w:pPr>
        <w:pStyle w:val="1"/>
        <w:ind w:firstLine="720"/>
        <w:jc w:val="both"/>
      </w:pPr>
      <w:r>
        <w:rPr>
          <w:b/>
          <w:bCs/>
        </w:rPr>
        <w:t xml:space="preserve">Материальное стимулирование по итогам конкурсов </w:t>
      </w:r>
      <w:r>
        <w:t>служит повышением мотивации и привлечением квалифицированных специалистов к работе с подопечными, признания профессиональных достижений и демонстрации ценности вклада наставников в подготовку молодых специалистов и улучшение показателей деятельности в различных сферах.</w:t>
      </w:r>
    </w:p>
    <w:p w:rsidR="00AF2DCA" w:rsidRDefault="004F24E1">
      <w:pPr>
        <w:pStyle w:val="1"/>
        <w:ind w:firstLine="720"/>
        <w:jc w:val="both"/>
      </w:pPr>
      <w:r>
        <w:t>Данный вид материального поощрения используется в 15 (17%) субъектах Российской Федерации:</w:t>
      </w:r>
    </w:p>
    <w:p w:rsidR="00AF2DCA" w:rsidRDefault="004F24E1">
      <w:pPr>
        <w:pStyle w:val="1"/>
        <w:spacing w:line="360" w:lineRule="auto"/>
        <w:ind w:firstLine="720"/>
        <w:jc w:val="both"/>
      </w:pPr>
      <w:r>
        <w:t>в соответствии с постановлением администрации города Хабаровска от 7 июля 2023 г. № 2749 «О наставничестве в отношении несовершеннолетних из семей с несовершеннолетними детьми, признанных находящимися в социально опасном положении, семей в социально опасном положении и признании утратившими силу отдельных муниципальных правовых актов» проходит городской конкурс «Лучший наставник» (победители (до 10 человек) награждаются благодарственными письмами администрации города, денежными премиями в размере 11 495 тыс. руб.;</w:t>
      </w:r>
    </w:p>
    <w:p w:rsidR="00AF2DCA" w:rsidRDefault="004F24E1">
      <w:pPr>
        <w:pStyle w:val="1"/>
        <w:ind w:firstLine="720"/>
        <w:jc w:val="both"/>
      </w:pPr>
      <w:r>
        <w:t>в Воронежской области за выполнение работ по наставничеству (срок от 3 месяцев до года) для педагогических работников установлены выплаты в соответствии с приказом Департамента образования, науки и молодежной политики Воронежской области от 29 декабря 2017 г. № 1576 «Об утверждении примерных положений об оплате труда в образовательных организациях, расположенных на территории Воронежской области и иных организаций, подведомственных министерству образования Воронежской области».</w:t>
      </w:r>
    </w:p>
    <w:p w:rsidR="00AF2DCA" w:rsidRDefault="004F24E1">
      <w:pPr>
        <w:pStyle w:val="1"/>
        <w:ind w:firstLine="720"/>
        <w:jc w:val="both"/>
      </w:pPr>
      <w:r>
        <w:t xml:space="preserve">Наряду с существующими формами стимулирования наставников в качестве дополнительных видов поддержки могут быть использованы </w:t>
      </w:r>
      <w:r>
        <w:rPr>
          <w:b/>
          <w:bCs/>
        </w:rPr>
        <w:t>следующие меры</w:t>
      </w:r>
      <w:r>
        <w:t>:</w:t>
      </w:r>
    </w:p>
    <w:p w:rsidR="00AF2DCA" w:rsidRDefault="004F24E1">
      <w:pPr>
        <w:pStyle w:val="1"/>
        <w:ind w:firstLine="740"/>
        <w:jc w:val="both"/>
      </w:pPr>
      <w:r>
        <w:t>федеральными органами исполнительной власти предложены следующие виды поддержки и стимулирования наставников для использования в субъектах Российской Федерации:</w:t>
      </w:r>
    </w:p>
    <w:p w:rsidR="00AF2DCA" w:rsidRDefault="004F24E1">
      <w:pPr>
        <w:pStyle w:val="1"/>
        <w:ind w:firstLine="740"/>
        <w:jc w:val="both"/>
      </w:pPr>
      <w:r>
        <w:t>включение в резерв управленческих кадров органов государственной власти и местного самоуправления;</w:t>
      </w:r>
    </w:p>
    <w:p w:rsidR="00AF2DCA" w:rsidRDefault="004F24E1">
      <w:pPr>
        <w:pStyle w:val="1"/>
        <w:ind w:firstLine="740"/>
        <w:jc w:val="both"/>
      </w:pPr>
      <w:r>
        <w:t xml:space="preserve">возможность участия в программе популяризации культурных мероприятий </w:t>
      </w:r>
      <w:r>
        <w:lastRenderedPageBreak/>
        <w:t>среди молодежи «Пушкинская карта» либо карты «Социальный партнер»;</w:t>
      </w:r>
    </w:p>
    <w:p w:rsidR="00AF2DCA" w:rsidRDefault="004F24E1" w:rsidP="004258BF">
      <w:pPr>
        <w:pStyle w:val="1"/>
        <w:tabs>
          <w:tab w:val="left" w:pos="5761"/>
        </w:tabs>
        <w:ind w:firstLine="740"/>
        <w:jc w:val="both"/>
      </w:pPr>
      <w:r>
        <w:t>льготное посещение тренингов</w:t>
      </w:r>
      <w:r w:rsidR="004258BF">
        <w:t xml:space="preserve"> </w:t>
      </w:r>
      <w:r>
        <w:t>и мастер-классов наставников</w:t>
      </w:r>
      <w:r w:rsidR="004258BF">
        <w:t xml:space="preserve"> </w:t>
      </w:r>
      <w:r>
        <w:t xml:space="preserve">по психологии, </w:t>
      </w:r>
      <w:proofErr w:type="spellStart"/>
      <w:r>
        <w:t>конфликтологии</w:t>
      </w:r>
      <w:proofErr w:type="spellEnd"/>
      <w:r>
        <w:t xml:space="preserve">, </w:t>
      </w:r>
      <w:proofErr w:type="spellStart"/>
      <w:r>
        <w:t>менторству</w:t>
      </w:r>
      <w:proofErr w:type="spellEnd"/>
      <w:r>
        <w:t>;</w:t>
      </w:r>
    </w:p>
    <w:p w:rsidR="00AF2DCA" w:rsidRDefault="004F24E1">
      <w:pPr>
        <w:pStyle w:val="1"/>
        <w:ind w:firstLine="740"/>
        <w:jc w:val="both"/>
      </w:pPr>
      <w:r>
        <w:t>бесплатные проездные билеты на все виды общественного транспорта;</w:t>
      </w:r>
    </w:p>
    <w:p w:rsidR="00AF2DCA" w:rsidRDefault="004F24E1">
      <w:pPr>
        <w:pStyle w:val="1"/>
        <w:ind w:firstLine="740"/>
        <w:jc w:val="both"/>
      </w:pPr>
      <w:r>
        <w:t>проведение награждения в Номинации «Наставник года» Премии #МЫВМЕСТЕ во всех субъектах Российской Федерации;</w:t>
      </w:r>
    </w:p>
    <w:p w:rsidR="00AF2DCA" w:rsidRDefault="004F24E1">
      <w:pPr>
        <w:pStyle w:val="1"/>
        <w:ind w:firstLine="740"/>
        <w:jc w:val="both"/>
      </w:pPr>
      <w:r>
        <w:t>организация стажировок и обмена опытом, включая поездки в другие субъекты Российской Федерации для изучения лучших практик;</w:t>
      </w:r>
    </w:p>
    <w:p w:rsidR="00AF2DCA" w:rsidRDefault="004F24E1">
      <w:pPr>
        <w:pStyle w:val="1"/>
        <w:spacing w:after="60"/>
        <w:ind w:firstLine="740"/>
        <w:jc w:val="both"/>
      </w:pPr>
      <w:r>
        <w:t>организация и проведение фестивалей, форумов, конференций;</w:t>
      </w:r>
    </w:p>
    <w:p w:rsidR="00AF2DCA" w:rsidRDefault="004F24E1">
      <w:pPr>
        <w:pStyle w:val="1"/>
        <w:spacing w:line="360" w:lineRule="auto"/>
        <w:ind w:firstLine="740"/>
        <w:jc w:val="both"/>
      </w:pPr>
      <w:r>
        <w:t xml:space="preserve">учет вклада наставников в добровольческую деятельность на платформе </w:t>
      </w:r>
      <w:proofErr w:type="spellStart"/>
      <w:r>
        <w:t>Добро.рф</w:t>
      </w:r>
      <w:proofErr w:type="spellEnd"/>
      <w:r>
        <w:t>;</w:t>
      </w:r>
    </w:p>
    <w:p w:rsidR="00AF2DCA" w:rsidRDefault="004F24E1">
      <w:pPr>
        <w:pStyle w:val="1"/>
        <w:spacing w:after="360" w:line="360" w:lineRule="auto"/>
        <w:ind w:firstLine="740"/>
        <w:jc w:val="both"/>
      </w:pPr>
      <w:r>
        <w:t xml:space="preserve">учет вклада наставников и их достижений в наставнической деятельности в личной электронной книжке волонтера на платформе </w:t>
      </w:r>
      <w:proofErr w:type="spellStart"/>
      <w:r>
        <w:t>Добро.рф</w:t>
      </w:r>
      <w:proofErr w:type="spellEnd"/>
      <w:r>
        <w:t>.</w:t>
      </w:r>
    </w:p>
    <w:p w:rsidR="00AF2DCA" w:rsidRDefault="004F24E1">
      <w:pPr>
        <w:pStyle w:val="1"/>
        <w:spacing w:after="520"/>
        <w:ind w:firstLine="0"/>
        <w:jc w:val="center"/>
      </w:pPr>
      <w:r>
        <w:rPr>
          <w:b/>
          <w:bCs/>
        </w:rPr>
        <w:t>Заключение</w:t>
      </w:r>
    </w:p>
    <w:p w:rsidR="00AF2DCA" w:rsidRDefault="004F24E1">
      <w:pPr>
        <w:pStyle w:val="1"/>
        <w:spacing w:line="360" w:lineRule="auto"/>
        <w:ind w:firstLine="740"/>
        <w:jc w:val="both"/>
      </w:pPr>
      <w:r>
        <w:t>Эффективная поддержка и стимулирование наставников в сфере профилактики правонарушений среди несовершеннолетних являются ключевыми факторами повышения качества профилактической работы и укрепления социального потенциала молодого поколения.</w:t>
      </w:r>
    </w:p>
    <w:p w:rsidR="00AF2DCA" w:rsidRDefault="004F24E1">
      <w:pPr>
        <w:pStyle w:val="1"/>
        <w:spacing w:after="200" w:line="360" w:lineRule="auto"/>
        <w:ind w:firstLine="740"/>
        <w:jc w:val="both"/>
      </w:pPr>
      <w:r>
        <w:t>Использование данных рекомендаций позволит не только повысить мотивацию наставников, но и укрепить межведомственное взаимодействие, обеспечить системный и комплексный подход к профилактике правонарушений несовершеннолетних.</w:t>
      </w:r>
    </w:p>
    <w:sectPr w:rsidR="00AF2DCA" w:rsidSect="004E019E">
      <w:headerReference w:type="default" r:id="rId7"/>
      <w:headerReference w:type="first" r:id="rId8"/>
      <w:pgSz w:w="11900" w:h="16840"/>
      <w:pgMar w:top="966" w:right="418" w:bottom="567" w:left="995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808" w:rsidRDefault="00E94808">
      <w:r>
        <w:separator/>
      </w:r>
    </w:p>
  </w:endnote>
  <w:endnote w:type="continuationSeparator" w:id="0">
    <w:p w:rsidR="00E94808" w:rsidRDefault="00E9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808" w:rsidRDefault="00E94808"/>
  </w:footnote>
  <w:footnote w:type="continuationSeparator" w:id="0">
    <w:p w:rsidR="00E94808" w:rsidRDefault="00E948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DCA" w:rsidRDefault="004F24E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3900805</wp:posOffset>
              </wp:positionH>
              <wp:positionV relativeFrom="page">
                <wp:posOffset>396875</wp:posOffset>
              </wp:positionV>
              <wp:extent cx="12827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DCA" w:rsidRDefault="004F24E1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660A1" w:rsidRPr="005660A1">
                            <w:rPr>
                              <w:noProof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07.15pt;margin-top:31.25pt;width:10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" filled="f" stroked="f">
              <v:textbox style="mso-fit-shape-to-text:t" inset="0,0,0,0">
                <w:txbxContent>
                  <w:p w:rsidR="00AF2DCA" w:rsidRDefault="004F24E1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660A1" w:rsidRPr="005660A1">
                      <w:rPr>
                        <w:noProof/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DCA" w:rsidRDefault="00AF2DCA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CA"/>
    <w:rsid w:val="002B6EE5"/>
    <w:rsid w:val="004258BF"/>
    <w:rsid w:val="004E019E"/>
    <w:rsid w:val="004F24E1"/>
    <w:rsid w:val="005660A1"/>
    <w:rsid w:val="00A8338C"/>
    <w:rsid w:val="00AF2DCA"/>
    <w:rsid w:val="00E72B4E"/>
    <w:rsid w:val="00E9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C0168-B17C-43B2-AE2B-4AD90AEA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464344"/>
      <w:sz w:val="14"/>
      <w:szCs w:val="14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74B5"/>
      <w:sz w:val="40"/>
      <w:szCs w:val="4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276" w:lineRule="auto"/>
      <w:jc w:val="center"/>
    </w:pPr>
    <w:rPr>
      <w:rFonts w:ascii="Georgia" w:eastAsia="Georgia" w:hAnsi="Georgia" w:cs="Georgia"/>
      <w:color w:val="464344"/>
      <w:sz w:val="14"/>
      <w:szCs w:val="14"/>
    </w:rPr>
  </w:style>
  <w:style w:type="paragraph" w:customStyle="1" w:styleId="20">
    <w:name w:val="Основной текст (2)"/>
    <w:basedOn w:val="a"/>
    <w:link w:val="2"/>
    <w:pPr>
      <w:spacing w:after="140" w:line="276" w:lineRule="auto"/>
      <w:jc w:val="center"/>
    </w:pPr>
    <w:rPr>
      <w:rFonts w:ascii="Times New Roman" w:eastAsia="Times New Roman" w:hAnsi="Times New Roman" w:cs="Times New Roman"/>
      <w:b/>
      <w:bCs/>
      <w:color w:val="2E74B5"/>
      <w:sz w:val="40"/>
      <w:szCs w:val="40"/>
    </w:rPr>
  </w:style>
  <w:style w:type="paragraph" w:customStyle="1" w:styleId="1">
    <w:name w:val="Основной текст1"/>
    <w:basedOn w:val="a"/>
    <w:link w:val="a5"/>
    <w:pPr>
      <w:spacing w:line="31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ind w:left="6360" w:right="800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5259</Words>
  <Characters>29978</Characters>
  <Application>Microsoft Office Word</Application>
  <DocSecurity>0</DocSecurity>
  <Lines>249</Lines>
  <Paragraphs>70</Paragraphs>
  <ScaleCrop>false</ScaleCrop>
  <Company/>
  <LinksUpToDate>false</LinksUpToDate>
  <CharactersWithSpaces>35167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Моложон Елена Геннадьевна</cp:lastModifiedBy>
  <cp:revision>9</cp:revision>
  <dcterms:created xsi:type="dcterms:W3CDTF">2026-08-11T11:35:00Z</dcterms:created>
  <dcterms:modified xsi:type="dcterms:W3CDTF">2026-08-11T11:40:00Z</dcterms:modified>
</cp:coreProperties>
</file>